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062CD9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62CD9">
              <w:rPr>
                <w:rFonts w:eastAsia="標楷體" w:hint="eastAsia"/>
                <w:bCs/>
                <w:color w:val="000000" w:themeColor="text1"/>
              </w:rPr>
              <w:t>圖卡在閱讀與書寫的教學應用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Pr="00767657">
              <w:rPr>
                <w:rFonts w:ascii="Times New Roman" w:eastAsia="標楷體" w:hAnsi="Times New Roman" w:hint="eastAsia"/>
                <w:bCs/>
              </w:rPr>
              <w:t>5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Pr="00767657">
              <w:rPr>
                <w:rFonts w:ascii="Times New Roman" w:eastAsia="標楷體" w:hAnsi="Times New Roman" w:hint="eastAsia"/>
                <w:bCs/>
              </w:rPr>
              <w:t>11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Pr="00767657">
              <w:rPr>
                <w:rFonts w:ascii="Times New Roman" w:eastAsia="標楷體" w:hAnsi="Times New Roman" w:hint="eastAsia"/>
                <w:bCs/>
              </w:rPr>
              <w:t>10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Pr="00767657">
              <w:rPr>
                <w:rFonts w:ascii="Times New Roman" w:eastAsia="標楷體" w:hAnsi="Times New Roman" w:hint="eastAsia"/>
                <w:bCs/>
              </w:rPr>
              <w:t>四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39768E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062CD9">
              <w:rPr>
                <w:rFonts w:eastAsia="標楷體" w:hint="eastAsia"/>
                <w:bCs/>
                <w:color w:val="000000" w:themeColor="text1"/>
              </w:rPr>
              <w:t>圖卡在閱讀與書寫的教學應用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Pr="00767657">
              <w:rPr>
                <w:rFonts w:ascii="Times New Roman" w:eastAsia="標楷體" w:hAnsi="Times New Roman" w:hint="eastAsia"/>
                <w:bCs/>
              </w:rPr>
              <w:t>1</w:t>
            </w:r>
            <w:r w:rsidR="007975AF">
              <w:rPr>
                <w:rFonts w:ascii="Times New Roman" w:eastAsia="標楷體" w:hAnsi="Times New Roman" w:hint="eastAsia"/>
                <w:bCs/>
              </w:rPr>
              <w:t>5:00~17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1008A8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學習中心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1008A8">
              <w:rPr>
                <w:rFonts w:ascii="Times New Roman" w:eastAsia="標楷體" w:hAnsi="Times New Roman" w:hint="eastAsia"/>
                <w:b/>
                <w:color w:val="000000" w:themeColor="text1"/>
              </w:rPr>
              <w:t>20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0B5008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0B5008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764C2B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764C2B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使老師能更妥善運用科技軟體以活化課堂教學。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800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1,6</w:t>
                  </w:r>
                  <w:r w:rsidRPr="00767657">
                    <w:rPr>
                      <w:rFonts w:ascii="Times New Roman" w:eastAsia="標楷體" w:hAnsi="Times New Roman"/>
                    </w:rPr>
                    <w:t>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</w:t>
                  </w:r>
                  <w:r w:rsidR="001008A8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39768E" w:rsidRPr="0039768E" w:rsidRDefault="0039768E" w:rsidP="0039768E">
            <w:pPr>
              <w:ind w:left="50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運用圖卡教學跟學生互動，</w:t>
            </w:r>
            <w:r w:rsidRPr="003976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活化課堂教學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7F4328" w:rsidRDefault="007F4328" w:rsidP="007F4328">
            <w:pPr>
              <w:ind w:left="504"/>
              <w:rPr>
                <w:rFonts w:ascii="標楷體" w:eastAsia="標楷體" w:hAnsi="標楷體"/>
                <w:b/>
              </w:rPr>
            </w:pP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7F4328" w:rsidRPr="007F4328" w:rsidRDefault="007F4328" w:rsidP="007F432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3529"/>
        <w:gridCol w:w="1372"/>
        <w:gridCol w:w="3540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42093E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105-1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1-10</w:t>
            </w:r>
            <w:r w:rsidR="00F54696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7975AF">
              <w:rPr>
                <w:rFonts w:ascii="Times New Roman" w:eastAsia="標楷體" w:hAnsi="Times New Roman" w:hint="eastAsia"/>
                <w:bCs/>
              </w:rPr>
              <w:t>15:0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0~17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062CD9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2CD9">
              <w:rPr>
                <w:rFonts w:eastAsia="標楷體" w:hint="eastAsia"/>
                <w:bCs/>
                <w:color w:val="000000" w:themeColor="text1"/>
              </w:rPr>
              <w:t>圖卡在閱讀與書寫的教學應用</w:t>
            </w:r>
          </w:p>
        </w:tc>
      </w:tr>
      <w:tr w:rsidR="0042093E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F54696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學習中心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42093E" w:rsidP="0042093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16999" cy="1648178"/>
                  <wp:effectExtent l="19050" t="0" r="0" b="0"/>
                  <wp:docPr id="1" name="圖片 1" descr="I:\演講資料\105-11-10「教學互動軟體zuvio」、「圖卡教學」\圖卡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演講資料\105-11-10「教學互動軟體zuvio」、「圖卡教學」\圖卡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980" cy="1658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42093E" w:rsidP="0042093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34427" cy="1658025"/>
                  <wp:effectExtent l="19050" t="0" r="0" b="0"/>
                  <wp:docPr id="3" name="圖片 2" descr="I:\演講資料\105-11-10「教學互動軟體zuvio」、「圖卡教學」\圖卡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演講資料\105-11-10「教學互動軟體zuvio」、「圖卡教學」\圖卡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77" cy="1659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1F6804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老師們專心聽講中</w:t>
            </w:r>
          </w:p>
        </w:tc>
        <w:tc>
          <w:tcPr>
            <w:tcW w:w="4860" w:type="dxa"/>
            <w:gridSpan w:val="2"/>
          </w:tcPr>
          <w:p w:rsidR="009E00C8" w:rsidRPr="00665383" w:rsidRDefault="001F6804" w:rsidP="003848DF">
            <w:pPr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老師們專心聽講中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42093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23999" cy="1595631"/>
                  <wp:effectExtent l="19050" t="0" r="0" b="0"/>
                  <wp:docPr id="5" name="圖片 3" descr="I:\演講資料\105-11-10「教學互動軟體zuvio」、「圖卡教學」\圖卡照片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演講資料\105-11-10「教學互動軟體zuvio」、「圖卡教學」\圖卡照片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051" cy="1599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42093E" w:rsidP="0042093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77089" cy="1512623"/>
                  <wp:effectExtent l="19050" t="0" r="8961" b="0"/>
                  <wp:docPr id="7" name="圖片 4" descr="I:\演講資料\105-11-10「教學互動軟體zuvio」、「圖卡教學」\圖卡照片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演講資料\105-11-10「教學互動軟體zuvio」、「圖卡教學」\圖卡照片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775" cy="1513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1F6804" w:rsidRDefault="001F680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F6804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講師實際操作</w:t>
            </w:r>
          </w:p>
        </w:tc>
        <w:tc>
          <w:tcPr>
            <w:tcW w:w="4860" w:type="dxa"/>
            <w:gridSpan w:val="2"/>
          </w:tcPr>
          <w:p w:rsidR="009E00C8" w:rsidRPr="003848DF" w:rsidRDefault="001F680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請老師上台做示範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42093E" w:rsidP="0042093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41144" cy="1718323"/>
                  <wp:effectExtent l="19050" t="0" r="6856" b="0"/>
                  <wp:docPr id="9" name="圖片 5" descr="I:\演講資料\105-11-10「教學互動軟體zuvio」、「圖卡教學」\圖卡照片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演講資料\105-11-10「教學互動軟體zuvio」、「圖卡教學」\圖卡照片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34" cy="1727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42093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23517" cy="1708364"/>
                  <wp:effectExtent l="19050" t="0" r="5433" b="0"/>
                  <wp:docPr id="11" name="圖片 6" descr="I:\演講資料\105-11-10「教學互動軟體zuvio」、「圖卡教學」\圖卡照片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演講資料\105-11-10「教學互動軟體zuvio」、「圖卡教學」\圖卡照片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054" cy="1711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1F6804" w:rsidRDefault="001F680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F6804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講師解說圖卡須知</w:t>
            </w:r>
          </w:p>
        </w:tc>
        <w:tc>
          <w:tcPr>
            <w:tcW w:w="4860" w:type="dxa"/>
            <w:gridSpan w:val="2"/>
          </w:tcPr>
          <w:p w:rsidR="009E00C8" w:rsidRPr="003848DF" w:rsidRDefault="001F680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老師們發問中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EF" w:rsidRDefault="005F12EF" w:rsidP="00086BD4">
      <w:r>
        <w:separator/>
      </w:r>
    </w:p>
  </w:endnote>
  <w:endnote w:type="continuationSeparator" w:id="0">
    <w:p w:rsidR="005F12EF" w:rsidRDefault="005F12EF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EF" w:rsidRDefault="005F12EF" w:rsidP="00086BD4">
      <w:r>
        <w:separator/>
      </w:r>
    </w:p>
  </w:footnote>
  <w:footnote w:type="continuationSeparator" w:id="0">
    <w:p w:rsidR="005F12EF" w:rsidRDefault="005F12EF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36C56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1F6804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9768E"/>
    <w:rsid w:val="003A2560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70E"/>
    <w:rsid w:val="0042093E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36AEF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4328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66D8A"/>
    <w:rsid w:val="00873EAC"/>
    <w:rsid w:val="00875FD6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7056"/>
    <w:rsid w:val="00F30C15"/>
    <w:rsid w:val="00F3250E"/>
    <w:rsid w:val="00F54696"/>
    <w:rsid w:val="00F5640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6EE7-73D8-494E-B709-BBE7C4E5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9</cp:revision>
  <cp:lastPrinted>2016-04-09T08:25:00Z</cp:lastPrinted>
  <dcterms:created xsi:type="dcterms:W3CDTF">2016-11-27T13:13:00Z</dcterms:created>
  <dcterms:modified xsi:type="dcterms:W3CDTF">2016-11-30T05:38:00Z</dcterms:modified>
</cp:coreProperties>
</file>